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6E8" w:rsidRPr="001335B0" w:rsidRDefault="005876E8">
      <w:pPr>
        <w:rPr>
          <w:b/>
        </w:rPr>
      </w:pPr>
      <w:r w:rsidRPr="001335B0">
        <w:rPr>
          <w:b/>
        </w:rPr>
        <w:t>Question 1</w:t>
      </w:r>
      <w:bookmarkStart w:id="0" w:name="_GoBack"/>
      <w:bookmarkEnd w:id="0"/>
    </w:p>
    <w:p w:rsidR="005876E8" w:rsidRDefault="005876E8">
      <w:r>
        <w:t>(a)</w:t>
      </w:r>
    </w:p>
    <w:tbl>
      <w:tblPr>
        <w:tblStyle w:val="TableGrid"/>
        <w:tblpPr w:leftFromText="180" w:rightFromText="180" w:vertAnchor="page" w:horzAnchor="margin" w:tblpY="2896"/>
        <w:tblW w:w="0" w:type="auto"/>
        <w:tblLook w:val="04A0" w:firstRow="1" w:lastRow="0" w:firstColumn="1" w:lastColumn="0" w:noHBand="0" w:noVBand="1"/>
      </w:tblPr>
      <w:tblGrid>
        <w:gridCol w:w="2390"/>
        <w:gridCol w:w="2390"/>
        <w:gridCol w:w="2390"/>
        <w:gridCol w:w="2390"/>
      </w:tblGrid>
      <w:tr w:rsidR="00D81DF7" w:rsidTr="005876E8">
        <w:trPr>
          <w:trHeight w:val="508"/>
        </w:trPr>
        <w:tc>
          <w:tcPr>
            <w:tcW w:w="2390" w:type="dxa"/>
          </w:tcPr>
          <w:p w:rsidR="00D81DF7" w:rsidRDefault="00D81DF7" w:rsidP="005876E8"/>
        </w:tc>
        <w:tc>
          <w:tcPr>
            <w:tcW w:w="2390" w:type="dxa"/>
          </w:tcPr>
          <w:p w:rsidR="00D81DF7" w:rsidRDefault="00D81DF7" w:rsidP="005876E8">
            <w:r>
              <w:t>Case</w:t>
            </w:r>
          </w:p>
        </w:tc>
        <w:tc>
          <w:tcPr>
            <w:tcW w:w="2390" w:type="dxa"/>
          </w:tcPr>
          <w:p w:rsidR="00D81DF7" w:rsidRDefault="00D81DF7" w:rsidP="005876E8">
            <w:r>
              <w:t>Control</w:t>
            </w:r>
          </w:p>
        </w:tc>
        <w:tc>
          <w:tcPr>
            <w:tcW w:w="2390" w:type="dxa"/>
          </w:tcPr>
          <w:p w:rsidR="00D81DF7" w:rsidRDefault="005876E8" w:rsidP="005876E8">
            <w:r>
              <w:t>Total</w:t>
            </w:r>
          </w:p>
        </w:tc>
      </w:tr>
      <w:tr w:rsidR="00D81DF7" w:rsidTr="005876E8">
        <w:trPr>
          <w:trHeight w:val="508"/>
        </w:trPr>
        <w:tc>
          <w:tcPr>
            <w:tcW w:w="2390" w:type="dxa"/>
          </w:tcPr>
          <w:p w:rsidR="00D81DF7" w:rsidRDefault="005876E8" w:rsidP="005876E8">
            <w:r>
              <w:t>Used Sucralose</w:t>
            </w:r>
          </w:p>
        </w:tc>
        <w:tc>
          <w:tcPr>
            <w:tcW w:w="2390" w:type="dxa"/>
          </w:tcPr>
          <w:p w:rsidR="00D81DF7" w:rsidRDefault="00556FFC" w:rsidP="00556FFC">
            <w:pPr>
              <w:tabs>
                <w:tab w:val="center" w:pos="1087"/>
              </w:tabs>
            </w:pPr>
            <w:r>
              <w:t>550 (A)</w:t>
            </w:r>
          </w:p>
        </w:tc>
        <w:tc>
          <w:tcPr>
            <w:tcW w:w="2390" w:type="dxa"/>
          </w:tcPr>
          <w:p w:rsidR="00D81DF7" w:rsidRDefault="005876E8" w:rsidP="005876E8">
            <w:r>
              <w:t>450</w:t>
            </w:r>
            <w:r w:rsidR="00556FFC">
              <w:t xml:space="preserve"> (B)</w:t>
            </w:r>
          </w:p>
        </w:tc>
        <w:tc>
          <w:tcPr>
            <w:tcW w:w="2390" w:type="dxa"/>
          </w:tcPr>
          <w:p w:rsidR="00D81DF7" w:rsidRDefault="005876E8" w:rsidP="005876E8">
            <w:r>
              <w:t>1000</w:t>
            </w:r>
          </w:p>
        </w:tc>
      </w:tr>
      <w:tr w:rsidR="00D81DF7" w:rsidTr="005876E8">
        <w:trPr>
          <w:trHeight w:val="508"/>
        </w:trPr>
        <w:tc>
          <w:tcPr>
            <w:tcW w:w="2390" w:type="dxa"/>
          </w:tcPr>
          <w:p w:rsidR="00D81DF7" w:rsidRDefault="005876E8" w:rsidP="005876E8">
            <w:r>
              <w:t>Not used sucralose</w:t>
            </w:r>
          </w:p>
        </w:tc>
        <w:tc>
          <w:tcPr>
            <w:tcW w:w="2390" w:type="dxa"/>
          </w:tcPr>
          <w:p w:rsidR="00D81DF7" w:rsidRDefault="005876E8" w:rsidP="005876E8">
            <w:r>
              <w:t>950</w:t>
            </w:r>
            <w:r w:rsidR="00556FFC">
              <w:t xml:space="preserve"> (C)</w:t>
            </w:r>
          </w:p>
        </w:tc>
        <w:tc>
          <w:tcPr>
            <w:tcW w:w="2390" w:type="dxa"/>
          </w:tcPr>
          <w:p w:rsidR="00D81DF7" w:rsidRDefault="005876E8" w:rsidP="005876E8">
            <w:r>
              <w:t>1050</w:t>
            </w:r>
            <w:r w:rsidR="00556FFC">
              <w:t xml:space="preserve"> (D)</w:t>
            </w:r>
          </w:p>
        </w:tc>
        <w:tc>
          <w:tcPr>
            <w:tcW w:w="2390" w:type="dxa"/>
          </w:tcPr>
          <w:p w:rsidR="00D81DF7" w:rsidRDefault="005876E8" w:rsidP="005876E8">
            <w:r>
              <w:t>2000</w:t>
            </w:r>
          </w:p>
        </w:tc>
      </w:tr>
      <w:tr w:rsidR="00D81DF7" w:rsidTr="005876E8">
        <w:trPr>
          <w:trHeight w:val="536"/>
        </w:trPr>
        <w:tc>
          <w:tcPr>
            <w:tcW w:w="2390" w:type="dxa"/>
          </w:tcPr>
          <w:p w:rsidR="00D81DF7" w:rsidRDefault="005876E8" w:rsidP="005876E8">
            <w:r>
              <w:t>Total</w:t>
            </w:r>
          </w:p>
        </w:tc>
        <w:tc>
          <w:tcPr>
            <w:tcW w:w="2390" w:type="dxa"/>
          </w:tcPr>
          <w:p w:rsidR="00D81DF7" w:rsidRDefault="005876E8" w:rsidP="005876E8">
            <w:r>
              <w:t>1500</w:t>
            </w:r>
          </w:p>
        </w:tc>
        <w:tc>
          <w:tcPr>
            <w:tcW w:w="2390" w:type="dxa"/>
          </w:tcPr>
          <w:p w:rsidR="00D81DF7" w:rsidRDefault="005876E8" w:rsidP="005876E8">
            <w:r>
              <w:t>1500</w:t>
            </w:r>
          </w:p>
        </w:tc>
        <w:tc>
          <w:tcPr>
            <w:tcW w:w="2390" w:type="dxa"/>
          </w:tcPr>
          <w:p w:rsidR="00D81DF7" w:rsidRDefault="005876E8" w:rsidP="005876E8">
            <w:r>
              <w:t>3000</w:t>
            </w:r>
          </w:p>
        </w:tc>
      </w:tr>
    </w:tbl>
    <w:p w:rsidR="009A5658" w:rsidRDefault="005C3EA2"/>
    <w:p w:rsidR="005876E8" w:rsidRDefault="00556FFC">
      <w:r>
        <w:t xml:space="preserve">(b) </w:t>
      </w:r>
    </w:p>
    <w:p w:rsidR="005876E8" w:rsidRPr="005876E8" w:rsidRDefault="005876E8">
      <w:pPr>
        <w:rPr>
          <w:rFonts w:eastAsiaTheme="minorEastAsia"/>
        </w:rPr>
      </w:pPr>
      <w:r>
        <w:t xml:space="preserve">Percentage of people who used sucralose and had pancreatic cancer=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cases of those who used sucralose</m:t>
            </m:r>
          </m:num>
          <m:den>
            <m:r>
              <w:rPr>
                <w:rFonts w:ascii="Cambria Math" w:hAnsi="Cambria Math"/>
              </w:rPr>
              <m:t>total cases</m:t>
            </m:r>
          </m:den>
        </m:f>
        <m:r>
          <w:rPr>
            <w:rFonts w:ascii="Cambria Math" w:hAnsi="Cambria Math"/>
          </w:rPr>
          <m:t>*100=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550</m:t>
            </m:r>
          </m:num>
          <m:den>
            <m:r>
              <w:rPr>
                <w:rFonts w:ascii="Cambria Math" w:hAnsi="Cambria Math"/>
              </w:rPr>
              <m:t>1500</m:t>
            </m:r>
          </m:den>
        </m:f>
        <m:r>
          <w:rPr>
            <w:rFonts w:ascii="Cambria Math" w:hAnsi="Cambria Math"/>
          </w:rPr>
          <m:t>*100=36.67%</m:t>
        </m:r>
      </m:oMath>
    </w:p>
    <w:p w:rsidR="005876E8" w:rsidRDefault="005876E8">
      <w:pPr>
        <w:rPr>
          <w:rFonts w:eastAsiaTheme="minorEastAsia"/>
        </w:rPr>
      </w:pPr>
      <w:r>
        <w:rPr>
          <w:rFonts w:eastAsiaTheme="minorEastAsia"/>
        </w:rPr>
        <w:t xml:space="preserve">Percentage of those who do not take sucralose </w:t>
      </w:r>
      <w:r w:rsidR="00556FFC">
        <w:rPr>
          <w:rFonts w:eastAsiaTheme="minorEastAsia"/>
        </w:rPr>
        <w:t xml:space="preserve">but have pancreatic cancer=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cases of those who do not take sucralose</m:t>
            </m:r>
          </m:num>
          <m:den>
            <m:r>
              <w:rPr>
                <w:rFonts w:ascii="Cambria Math" w:hAnsi="Cambria Math"/>
              </w:rPr>
              <m:t>tot</m:t>
            </m:r>
            <m:r>
              <w:rPr>
                <w:rFonts w:ascii="Cambria Math" w:hAnsi="Cambria Math"/>
              </w:rPr>
              <m:t>al cases</m:t>
            </m:r>
          </m:den>
        </m:f>
        <m:r>
          <w:rPr>
            <w:rFonts w:ascii="Cambria Math" w:hAnsi="Cambria Math"/>
          </w:rPr>
          <m:t>*100=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950</m:t>
            </m:r>
          </m:num>
          <m:den>
            <m:r>
              <w:rPr>
                <w:rFonts w:ascii="Cambria Math" w:hAnsi="Cambria Math"/>
              </w:rPr>
              <m:t>1500</m:t>
            </m:r>
          </m:den>
        </m:f>
        <m:r>
          <w:rPr>
            <w:rFonts w:ascii="Cambria Math" w:hAnsi="Cambria Math"/>
          </w:rPr>
          <m:t>*100=63.33%</m:t>
        </m:r>
      </m:oMath>
    </w:p>
    <w:p w:rsidR="00556FFC" w:rsidRDefault="00556FFC">
      <w:pPr>
        <w:rPr>
          <w:rFonts w:eastAsiaTheme="minorEastAsia"/>
        </w:rPr>
      </w:pPr>
      <w:r>
        <w:rPr>
          <w:rFonts w:eastAsiaTheme="minorEastAsia"/>
        </w:rPr>
        <w:t>(c)</w:t>
      </w:r>
    </w:p>
    <w:p w:rsidR="00556FFC" w:rsidRDefault="00556FFC">
      <w:pPr>
        <w:rPr>
          <w:rFonts w:eastAsiaTheme="minorEastAsia"/>
        </w:rPr>
      </w:pPr>
      <w:r>
        <w:rPr>
          <w:rFonts w:eastAsiaTheme="minorEastAsia"/>
        </w:rPr>
        <w:t xml:space="preserve">Odds ratio=  </w:t>
      </w:r>
      <m:oMath>
        <m:f>
          <m:fPr>
            <m:type m:val="skw"/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A*D</m:t>
            </m:r>
          </m:num>
          <m:den>
            <m:r>
              <w:rPr>
                <w:rFonts w:ascii="Cambria Math" w:eastAsiaTheme="minorEastAsia" w:hAnsi="Cambria Math"/>
              </w:rPr>
              <m:t>B*C</m:t>
            </m:r>
          </m:den>
        </m:f>
      </m:oMath>
      <w:r>
        <w:rPr>
          <w:rFonts w:eastAsiaTheme="minorEastAsia"/>
        </w:rPr>
        <w:t xml:space="preserve"> = </w:t>
      </w:r>
      <m:oMath>
        <m:f>
          <m:fPr>
            <m:type m:val="skw"/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550*1050</m:t>
            </m:r>
          </m:num>
          <m:den>
            <m:r>
              <w:rPr>
                <w:rFonts w:ascii="Cambria Math" w:eastAsiaTheme="minorEastAsia" w:hAnsi="Cambria Math"/>
              </w:rPr>
              <m:t>450*950</m:t>
            </m:r>
          </m:den>
        </m:f>
      </m:oMath>
      <w:r>
        <w:rPr>
          <w:rFonts w:eastAsiaTheme="minorEastAsia"/>
        </w:rPr>
        <w:t xml:space="preserve"> = 1.35</w:t>
      </w:r>
    </w:p>
    <w:p w:rsidR="00556FFC" w:rsidRDefault="00556FFC">
      <w:pPr>
        <w:rPr>
          <w:rFonts w:eastAsiaTheme="minorEastAsia"/>
        </w:rPr>
      </w:pPr>
      <w:r>
        <w:rPr>
          <w:rFonts w:eastAsiaTheme="minorEastAsia"/>
        </w:rPr>
        <w:t>(d)</w:t>
      </w:r>
    </w:p>
    <w:p w:rsidR="00556FFC" w:rsidRDefault="00556FFC">
      <w:pPr>
        <w:rPr>
          <w:sz w:val="23"/>
          <w:szCs w:val="23"/>
        </w:rPr>
      </w:pPr>
      <w:r>
        <w:rPr>
          <w:rFonts w:eastAsiaTheme="minorEastAsia"/>
        </w:rPr>
        <w:t xml:space="preserve">The odds ratio of </w:t>
      </w:r>
      <w:r w:rsidR="001335B0">
        <w:rPr>
          <w:rFonts w:eastAsiaTheme="minorEastAsia"/>
        </w:rPr>
        <w:t>1.35 indicates</w:t>
      </w:r>
      <w:r w:rsidR="002028C3">
        <w:rPr>
          <w:rFonts w:eastAsiaTheme="minorEastAsia"/>
        </w:rPr>
        <w:t xml:space="preserve"> that </w:t>
      </w:r>
      <w:r>
        <w:rPr>
          <w:sz w:val="23"/>
          <w:szCs w:val="23"/>
        </w:rPr>
        <w:t xml:space="preserve">pancreatic cancer is </w:t>
      </w:r>
      <w:r w:rsidR="001335B0">
        <w:rPr>
          <w:sz w:val="23"/>
          <w:szCs w:val="23"/>
        </w:rPr>
        <w:t>1.35 times</w:t>
      </w:r>
      <w:r>
        <w:rPr>
          <w:sz w:val="23"/>
          <w:szCs w:val="23"/>
        </w:rPr>
        <w:t xml:space="preserve"> as frequent in the </w:t>
      </w:r>
      <w:r w:rsidR="002028C3">
        <w:rPr>
          <w:sz w:val="23"/>
          <w:szCs w:val="23"/>
        </w:rPr>
        <w:t xml:space="preserve">group using sucralose in the study </w:t>
      </w:r>
      <w:r w:rsidR="001335B0">
        <w:rPr>
          <w:sz w:val="23"/>
          <w:szCs w:val="23"/>
        </w:rPr>
        <w:t>population.</w:t>
      </w:r>
    </w:p>
    <w:p w:rsidR="002028C3" w:rsidRDefault="002028C3">
      <w:pPr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2028C3" w:rsidRDefault="002028C3">
      <w:pPr>
        <w:rPr>
          <w:sz w:val="23"/>
          <w:szCs w:val="23"/>
        </w:rPr>
      </w:pPr>
    </w:p>
    <w:p w:rsidR="002028C3" w:rsidRPr="001335B0" w:rsidRDefault="002028C3">
      <w:pPr>
        <w:rPr>
          <w:b/>
          <w:sz w:val="23"/>
          <w:szCs w:val="23"/>
        </w:rPr>
      </w:pPr>
      <w:r w:rsidRPr="001335B0">
        <w:rPr>
          <w:b/>
          <w:sz w:val="23"/>
          <w:szCs w:val="23"/>
        </w:rPr>
        <w:lastRenderedPageBreak/>
        <w:t>Question 2</w:t>
      </w:r>
    </w:p>
    <w:p w:rsidR="002028C3" w:rsidRDefault="002028C3">
      <w:pPr>
        <w:rPr>
          <w:sz w:val="23"/>
          <w:szCs w:val="23"/>
        </w:rPr>
      </w:pPr>
      <w:r>
        <w:rPr>
          <w:sz w:val="23"/>
          <w:szCs w:val="23"/>
        </w:rPr>
        <w:t>(a)</w:t>
      </w:r>
    </w:p>
    <w:tbl>
      <w:tblPr>
        <w:tblStyle w:val="TableGrid"/>
        <w:tblW w:w="9620" w:type="dxa"/>
        <w:tblLook w:val="04A0" w:firstRow="1" w:lastRow="0" w:firstColumn="1" w:lastColumn="0" w:noHBand="0" w:noVBand="1"/>
      </w:tblPr>
      <w:tblGrid>
        <w:gridCol w:w="2405"/>
        <w:gridCol w:w="2405"/>
        <w:gridCol w:w="2405"/>
        <w:gridCol w:w="2405"/>
      </w:tblGrid>
      <w:tr w:rsidR="002028C3" w:rsidTr="002028C3">
        <w:trPr>
          <w:trHeight w:val="657"/>
        </w:trPr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Cases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Controls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Total</w:t>
            </w:r>
          </w:p>
        </w:tc>
      </w:tr>
      <w:tr w:rsidR="002028C3" w:rsidTr="002028C3">
        <w:trPr>
          <w:trHeight w:val="657"/>
        </w:trPr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Exposed 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40</w:t>
            </w:r>
            <w:r w:rsidR="00C1265E">
              <w:rPr>
                <w:rFonts w:eastAsiaTheme="minorEastAsia"/>
              </w:rPr>
              <w:t xml:space="preserve"> (A)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320</w:t>
            </w:r>
            <w:r w:rsidR="00C1265E">
              <w:rPr>
                <w:rFonts w:eastAsiaTheme="minorEastAsia"/>
              </w:rPr>
              <w:t xml:space="preserve"> (B)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360</w:t>
            </w:r>
          </w:p>
        </w:tc>
      </w:tr>
      <w:tr w:rsidR="002028C3" w:rsidTr="002028C3">
        <w:trPr>
          <w:trHeight w:val="657"/>
        </w:trPr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Not exposed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  <w:r w:rsidR="00C1265E">
              <w:rPr>
                <w:rFonts w:eastAsiaTheme="minorEastAsia"/>
              </w:rPr>
              <w:t xml:space="preserve"> (C)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425</w:t>
            </w:r>
            <w:r w:rsidR="00C1265E">
              <w:rPr>
                <w:rFonts w:eastAsiaTheme="minorEastAsia"/>
              </w:rPr>
              <w:t xml:space="preserve"> (D)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440</w:t>
            </w:r>
          </w:p>
        </w:tc>
      </w:tr>
      <w:tr w:rsidR="002028C3" w:rsidTr="002028C3">
        <w:trPr>
          <w:trHeight w:val="693"/>
        </w:trPr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Total 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55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745</w:t>
            </w:r>
          </w:p>
        </w:tc>
        <w:tc>
          <w:tcPr>
            <w:tcW w:w="2405" w:type="dxa"/>
          </w:tcPr>
          <w:p w:rsidR="002028C3" w:rsidRDefault="002028C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800</w:t>
            </w:r>
          </w:p>
        </w:tc>
      </w:tr>
    </w:tbl>
    <w:p w:rsidR="002028C3" w:rsidRDefault="002028C3">
      <w:pPr>
        <w:rPr>
          <w:rFonts w:eastAsiaTheme="minorEastAsia"/>
        </w:rPr>
      </w:pPr>
    </w:p>
    <w:p w:rsidR="002028C3" w:rsidRDefault="002028C3">
      <w:pPr>
        <w:rPr>
          <w:rFonts w:eastAsiaTheme="minorEastAsia"/>
        </w:rPr>
      </w:pPr>
      <w:r>
        <w:rPr>
          <w:rFonts w:eastAsiaTheme="minorEastAsia"/>
        </w:rPr>
        <w:t>(b)</w:t>
      </w:r>
    </w:p>
    <w:p w:rsidR="002028C3" w:rsidRDefault="002028C3">
      <w:pPr>
        <w:rPr>
          <w:rFonts w:eastAsiaTheme="minorEastAsia"/>
        </w:rPr>
      </w:pPr>
      <w:r>
        <w:rPr>
          <w:rFonts w:eastAsiaTheme="minorEastAsia"/>
        </w:rPr>
        <w:t>Probability (Exposed) = 40/360 = 0.1111</w:t>
      </w:r>
    </w:p>
    <w:p w:rsidR="002028C3" w:rsidRDefault="002028C3">
      <w:pPr>
        <w:rPr>
          <w:rFonts w:eastAsiaTheme="minorEastAsia"/>
        </w:rPr>
      </w:pPr>
      <w:r>
        <w:rPr>
          <w:rFonts w:eastAsiaTheme="minorEastAsia"/>
        </w:rPr>
        <w:t xml:space="preserve">Probability </w:t>
      </w:r>
      <w:r w:rsidR="006241B4">
        <w:rPr>
          <w:rFonts w:eastAsiaTheme="minorEastAsia"/>
        </w:rPr>
        <w:t xml:space="preserve">of </w:t>
      </w:r>
      <w:r w:rsidR="001335B0">
        <w:rPr>
          <w:rFonts w:eastAsiaTheme="minorEastAsia"/>
        </w:rPr>
        <w:t>non-exposure</w:t>
      </w:r>
      <w:r>
        <w:rPr>
          <w:rFonts w:eastAsiaTheme="minorEastAsia"/>
        </w:rPr>
        <w:t>= 15/440=</w:t>
      </w:r>
      <w:r w:rsidR="003C1622">
        <w:rPr>
          <w:rFonts w:eastAsiaTheme="minorEastAsia"/>
        </w:rPr>
        <w:t xml:space="preserve"> 0.0375</w:t>
      </w:r>
    </w:p>
    <w:p w:rsidR="003C1622" w:rsidRDefault="003C1622">
      <w:pPr>
        <w:rPr>
          <w:rFonts w:eastAsiaTheme="minorEastAsia"/>
        </w:rPr>
      </w:pPr>
      <w:r>
        <w:rPr>
          <w:rFonts w:eastAsiaTheme="minorEastAsia"/>
        </w:rPr>
        <w:t xml:space="preserve">Relative Risk= </w:t>
      </w:r>
      <m:oMath>
        <m:f>
          <m:fPr>
            <m:type m:val="skw"/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Pr⁡</m:t>
            </m:r>
            <m:r>
              <w:rPr>
                <w:rFonts w:ascii="Cambria Math" w:eastAsiaTheme="minorEastAsia" w:hAnsi="Cambria Math"/>
              </w:rPr>
              <m:t>(exposed)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Pr⁡</m:t>
            </m:r>
            <m:r>
              <w:rPr>
                <w:rFonts w:ascii="Cambria Math" w:eastAsiaTheme="minorEastAsia" w:hAnsi="Cambria Math"/>
              </w:rPr>
              <m:t>(non exposure)</m:t>
            </m:r>
          </m:den>
        </m:f>
      </m:oMath>
      <w:r w:rsidR="006241B4">
        <w:rPr>
          <w:rFonts w:eastAsiaTheme="minorEastAsia"/>
        </w:rPr>
        <w:t>= 0.1111/0.0375</w:t>
      </w:r>
    </w:p>
    <w:p w:rsidR="006241B4" w:rsidRDefault="006241B4">
      <w:pPr>
        <w:rPr>
          <w:rFonts w:eastAsiaTheme="minorEastAsia"/>
        </w:rPr>
      </w:pPr>
      <w:r>
        <w:rPr>
          <w:rFonts w:eastAsiaTheme="minorEastAsia"/>
        </w:rPr>
        <w:t xml:space="preserve">      =2.962</w:t>
      </w:r>
    </w:p>
    <w:p w:rsidR="00445EF5" w:rsidRDefault="00445EF5">
      <w:pPr>
        <w:rPr>
          <w:rFonts w:eastAsiaTheme="minorEastAsia"/>
        </w:rPr>
      </w:pPr>
      <w:r>
        <w:rPr>
          <w:rFonts w:eastAsiaTheme="minorEastAsia"/>
        </w:rPr>
        <w:t xml:space="preserve">(c) </w:t>
      </w:r>
      <w:r w:rsidR="001335B0">
        <w:rPr>
          <w:rFonts w:eastAsiaTheme="minorEastAsia"/>
        </w:rPr>
        <w:t>The value 2.962 indicates that patients exposed have a 2.962 chance of having the chronic disease</w:t>
      </w:r>
    </w:p>
    <w:p w:rsidR="00445EF5" w:rsidRDefault="00445EF5">
      <w:pPr>
        <w:rPr>
          <w:rFonts w:eastAsiaTheme="minorEastAsia"/>
        </w:rPr>
      </w:pPr>
    </w:p>
    <w:p w:rsidR="00445EF5" w:rsidRDefault="00445EF5">
      <w:pPr>
        <w:rPr>
          <w:rFonts w:eastAsiaTheme="minorEastAsia"/>
        </w:rPr>
      </w:pPr>
    </w:p>
    <w:p w:rsidR="00445EF5" w:rsidRDefault="00445EF5">
      <w:pPr>
        <w:rPr>
          <w:rFonts w:eastAsiaTheme="minorEastAsia"/>
        </w:rPr>
      </w:pPr>
      <w:r>
        <w:rPr>
          <w:rFonts w:eastAsiaTheme="minorEastAsia"/>
        </w:rPr>
        <w:t>(d)</w:t>
      </w:r>
    </w:p>
    <w:p w:rsidR="00445EF5" w:rsidRDefault="00445EF5" w:rsidP="00445EF5">
      <w:pPr>
        <w:rPr>
          <w:rFonts w:eastAsiaTheme="minorEastAsia"/>
        </w:rPr>
      </w:pPr>
      <w:r>
        <w:rPr>
          <w:rFonts w:eastAsiaTheme="minorEastAsia"/>
        </w:rPr>
        <w:t xml:space="preserve">Attributable Risk to exposure = </w:t>
      </w:r>
      <w:r w:rsidR="001335B0">
        <w:rPr>
          <w:rFonts w:eastAsiaTheme="minorEastAsia"/>
        </w:rPr>
        <w:t>Pr (</w:t>
      </w:r>
      <w:r>
        <w:rPr>
          <w:rFonts w:eastAsiaTheme="minorEastAsia"/>
        </w:rPr>
        <w:t>exposure</w:t>
      </w:r>
      <w:r w:rsidR="001335B0">
        <w:rPr>
          <w:rFonts w:eastAsiaTheme="minorEastAsia"/>
        </w:rPr>
        <w:t>) -</w:t>
      </w:r>
      <w:r>
        <w:rPr>
          <w:rFonts w:eastAsiaTheme="minorEastAsia"/>
        </w:rPr>
        <w:t xml:space="preserve"> Pr(non exposure)</w:t>
      </w:r>
    </w:p>
    <w:p w:rsidR="00445EF5" w:rsidRDefault="00445EF5" w:rsidP="00445EF5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=0.1111-0.0375=0.0736</w:t>
      </w:r>
    </w:p>
    <w:p w:rsidR="00445EF5" w:rsidRDefault="00445EF5" w:rsidP="00445EF5">
      <w:pPr>
        <w:rPr>
          <w:rFonts w:eastAsiaTheme="minorEastAsia"/>
        </w:rPr>
      </w:pPr>
      <w:r>
        <w:rPr>
          <w:rFonts w:eastAsiaTheme="minorEastAsia"/>
        </w:rPr>
        <w:t xml:space="preserve">(e) </w:t>
      </w:r>
      <w:r w:rsidR="00C1265E">
        <w:rPr>
          <w:rFonts w:eastAsiaTheme="minorEastAsia"/>
        </w:rPr>
        <w:t>Risk Difference= Pe</w:t>
      </w:r>
      <w:r w:rsidR="001335B0">
        <w:rPr>
          <w:rFonts w:eastAsiaTheme="minorEastAsia"/>
        </w:rPr>
        <w:t xml:space="preserve"> </w:t>
      </w:r>
      <w:r w:rsidR="00C1265E">
        <w:rPr>
          <w:rFonts w:eastAsiaTheme="minorEastAsia"/>
        </w:rPr>
        <w:t>-</w:t>
      </w:r>
      <w:r w:rsidR="001335B0">
        <w:rPr>
          <w:rFonts w:eastAsiaTheme="minorEastAsia"/>
        </w:rPr>
        <w:t xml:space="preserve"> </w:t>
      </w:r>
      <w:r w:rsidR="00C1265E">
        <w:rPr>
          <w:rFonts w:eastAsiaTheme="minorEastAsia"/>
        </w:rPr>
        <w:t>Pu</w:t>
      </w:r>
    </w:p>
    <w:p w:rsidR="00C1265E" w:rsidRDefault="00C1265E" w:rsidP="00445EF5">
      <w:pPr>
        <w:rPr>
          <w:rFonts w:eastAsiaTheme="minorEastAsia"/>
        </w:rPr>
      </w:pPr>
      <w:r>
        <w:rPr>
          <w:rFonts w:eastAsiaTheme="minorEastAsia"/>
        </w:rPr>
        <w:t>Where;</w:t>
      </w:r>
    </w:p>
    <w:p w:rsidR="00C1265E" w:rsidRDefault="00C1265E" w:rsidP="00C1265E">
      <w:pPr>
        <w:pStyle w:val="NormalWeb"/>
      </w:pPr>
      <w:r>
        <w:t>Outcome rate exposed (Pe) = A</w:t>
      </w:r>
      <w:proofErr w:type="gramStart"/>
      <w:r>
        <w:t>/(</w:t>
      </w:r>
      <w:proofErr w:type="gramEnd"/>
      <w:r>
        <w:t>A+C)</w:t>
      </w:r>
      <w:r w:rsidR="0055411D">
        <w:t xml:space="preserve"> = 40/(40+15) =0.7273</w:t>
      </w:r>
    </w:p>
    <w:p w:rsidR="00C1265E" w:rsidRDefault="00C1265E" w:rsidP="00C1265E">
      <w:pPr>
        <w:pStyle w:val="NormalWeb"/>
      </w:pPr>
      <w:r>
        <w:t>Outcome rate not exposed (Pu) = B</w:t>
      </w:r>
      <w:proofErr w:type="gramStart"/>
      <w:r>
        <w:t>/(</w:t>
      </w:r>
      <w:proofErr w:type="gramEnd"/>
      <w:r>
        <w:t>B+D)</w:t>
      </w:r>
      <w:r w:rsidR="0055411D">
        <w:t xml:space="preserve"> = 320/(320+425)= 0.4295</w:t>
      </w:r>
    </w:p>
    <w:p w:rsidR="00C1265E" w:rsidRDefault="0055411D" w:rsidP="00445EF5">
      <w:pPr>
        <w:rPr>
          <w:rFonts w:eastAsiaTheme="minorEastAsia"/>
        </w:rPr>
      </w:pPr>
      <w:r>
        <w:rPr>
          <w:rFonts w:eastAsiaTheme="minorEastAsia"/>
        </w:rPr>
        <w:t>Therefore, RD=0.7273-0.4295</w:t>
      </w:r>
    </w:p>
    <w:p w:rsidR="0055411D" w:rsidRDefault="0055411D" w:rsidP="00445EF5">
      <w:pPr>
        <w:rPr>
          <w:rFonts w:eastAsiaTheme="minorEastAsia"/>
        </w:rPr>
      </w:pPr>
      <w:r>
        <w:rPr>
          <w:rFonts w:eastAsiaTheme="minorEastAsia"/>
        </w:rPr>
        <w:t xml:space="preserve">   = 0.2978</w:t>
      </w:r>
    </w:p>
    <w:p w:rsidR="003C1622" w:rsidRDefault="003C1622">
      <w:pPr>
        <w:rPr>
          <w:rFonts w:eastAsiaTheme="minorEastAsia"/>
        </w:rPr>
      </w:pPr>
    </w:p>
    <w:p w:rsidR="002028C3" w:rsidRPr="005876E8" w:rsidRDefault="002028C3">
      <w:pPr>
        <w:rPr>
          <w:rFonts w:eastAsiaTheme="minorEastAsia"/>
        </w:rPr>
      </w:pPr>
    </w:p>
    <w:sectPr w:rsidR="002028C3" w:rsidRPr="005876E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EA2" w:rsidRDefault="005C3EA2" w:rsidP="00EC7A95">
      <w:pPr>
        <w:spacing w:after="0" w:line="240" w:lineRule="auto"/>
      </w:pPr>
      <w:r>
        <w:separator/>
      </w:r>
    </w:p>
  </w:endnote>
  <w:endnote w:type="continuationSeparator" w:id="0">
    <w:p w:rsidR="005C3EA2" w:rsidRDefault="005C3EA2" w:rsidP="00EC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4758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7A95" w:rsidRDefault="00EC7A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C7A95" w:rsidRDefault="00EC7A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EA2" w:rsidRDefault="005C3EA2" w:rsidP="00EC7A95">
      <w:pPr>
        <w:spacing w:after="0" w:line="240" w:lineRule="auto"/>
      </w:pPr>
      <w:r>
        <w:separator/>
      </w:r>
    </w:p>
  </w:footnote>
  <w:footnote w:type="continuationSeparator" w:id="0">
    <w:p w:rsidR="005C3EA2" w:rsidRDefault="005C3EA2" w:rsidP="00EC7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A95" w:rsidRDefault="00EC7A95">
    <w:pPr>
      <w:pStyle w:val="Header"/>
      <w:jc w:val="right"/>
    </w:pPr>
    <w:r>
      <w:t xml:space="preserve">Surname </w:t>
    </w:r>
    <w:sdt>
      <w:sdtPr>
        <w:id w:val="14861249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EC7A95" w:rsidRDefault="00EC7A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DF7"/>
    <w:rsid w:val="001335B0"/>
    <w:rsid w:val="001715C3"/>
    <w:rsid w:val="002028C3"/>
    <w:rsid w:val="0022608D"/>
    <w:rsid w:val="003C1622"/>
    <w:rsid w:val="00445EF5"/>
    <w:rsid w:val="0055411D"/>
    <w:rsid w:val="00556FFC"/>
    <w:rsid w:val="005876E8"/>
    <w:rsid w:val="005C3EA2"/>
    <w:rsid w:val="006241B4"/>
    <w:rsid w:val="00665419"/>
    <w:rsid w:val="00783F28"/>
    <w:rsid w:val="00C1265E"/>
    <w:rsid w:val="00D81DF7"/>
    <w:rsid w:val="00EC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D81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876E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6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1265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C7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A95"/>
  </w:style>
  <w:style w:type="paragraph" w:styleId="Footer">
    <w:name w:val="footer"/>
    <w:basedOn w:val="Normal"/>
    <w:link w:val="FooterChar"/>
    <w:uiPriority w:val="99"/>
    <w:unhideWhenUsed/>
    <w:rsid w:val="00EC7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D81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876E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6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1265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C7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A95"/>
  </w:style>
  <w:style w:type="paragraph" w:styleId="Footer">
    <w:name w:val="footer"/>
    <w:basedOn w:val="Normal"/>
    <w:link w:val="FooterChar"/>
    <w:uiPriority w:val="99"/>
    <w:unhideWhenUsed/>
    <w:rsid w:val="00EC7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7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moria</dc:creator>
  <cp:lastModifiedBy>hp</cp:lastModifiedBy>
  <cp:revision>3</cp:revision>
  <dcterms:created xsi:type="dcterms:W3CDTF">2019-10-25T06:48:00Z</dcterms:created>
  <dcterms:modified xsi:type="dcterms:W3CDTF">2019-10-25T06:49:00Z</dcterms:modified>
</cp:coreProperties>
</file>